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FFBED" w14:textId="77777777" w:rsidR="00883D94" w:rsidRPr="00883D94" w:rsidRDefault="00883D94" w:rsidP="00883D94">
      <w:pPr>
        <w:rPr>
          <w:rFonts w:ascii="DIN" w:hAnsi="DIN"/>
          <w:b/>
          <w:bCs/>
          <w:sz w:val="28"/>
          <w:szCs w:val="28"/>
        </w:rPr>
      </w:pPr>
    </w:p>
    <w:p w14:paraId="7AFF1610" w14:textId="77777777" w:rsidR="00883D94" w:rsidRPr="00883D94" w:rsidRDefault="00883D94" w:rsidP="00883D94">
      <w:pPr>
        <w:rPr>
          <w:rFonts w:ascii="DIN" w:hAnsi="DIN"/>
          <w:b/>
          <w:bCs/>
          <w:sz w:val="28"/>
          <w:szCs w:val="28"/>
        </w:rPr>
      </w:pPr>
    </w:p>
    <w:p w14:paraId="5037DCB8" w14:textId="77777777" w:rsidR="004033A5" w:rsidRDefault="004033A5" w:rsidP="004033A5">
      <w:pPr>
        <w:jc w:val="center"/>
        <w:rPr>
          <w:rFonts w:ascii="DIN" w:hAnsi="DIN"/>
          <w:b/>
          <w:bCs/>
          <w:color w:val="92D050"/>
          <w:sz w:val="28"/>
          <w:szCs w:val="28"/>
        </w:rPr>
      </w:pPr>
    </w:p>
    <w:p w14:paraId="16F32413" w14:textId="747539D0" w:rsidR="00883D94" w:rsidRPr="004033A5" w:rsidRDefault="00883D94" w:rsidP="004033A5">
      <w:pPr>
        <w:jc w:val="center"/>
        <w:rPr>
          <w:rFonts w:ascii="DIN" w:hAnsi="DIN"/>
          <w:b/>
          <w:bCs/>
          <w:color w:val="92D050"/>
          <w:sz w:val="36"/>
          <w:szCs w:val="36"/>
        </w:rPr>
      </w:pPr>
      <w:r w:rsidRPr="004033A5">
        <w:rPr>
          <w:rFonts w:ascii="DIN" w:hAnsi="DIN"/>
          <w:b/>
          <w:bCs/>
          <w:color w:val="92D050"/>
          <w:sz w:val="36"/>
          <w:szCs w:val="36"/>
        </w:rPr>
        <w:t>iQuip Group Building Materials Warranty</w:t>
      </w:r>
    </w:p>
    <w:p w14:paraId="08BBA879" w14:textId="77777777" w:rsidR="00883D94" w:rsidRPr="00883D94" w:rsidRDefault="00883D94" w:rsidP="00883D94">
      <w:pPr>
        <w:rPr>
          <w:rFonts w:ascii="DIN" w:hAnsi="DIN"/>
        </w:rPr>
      </w:pPr>
    </w:p>
    <w:p w14:paraId="504FE2D9" w14:textId="77777777" w:rsidR="004033A5" w:rsidRDefault="004033A5" w:rsidP="00883D94">
      <w:pPr>
        <w:rPr>
          <w:rFonts w:ascii="DIN" w:hAnsi="DIN"/>
          <w:b/>
          <w:bCs/>
        </w:rPr>
      </w:pPr>
    </w:p>
    <w:p w14:paraId="5F4497D7" w14:textId="77777777" w:rsidR="004033A5" w:rsidRDefault="004033A5" w:rsidP="00883D94">
      <w:pPr>
        <w:rPr>
          <w:rFonts w:ascii="DIN" w:hAnsi="DIN"/>
          <w:b/>
          <w:bCs/>
        </w:rPr>
      </w:pPr>
    </w:p>
    <w:p w14:paraId="223AECF2" w14:textId="23BE86C2" w:rsidR="00883D94" w:rsidRPr="00883D94" w:rsidRDefault="00883D94" w:rsidP="00883D94">
      <w:pPr>
        <w:rPr>
          <w:rFonts w:ascii="DIN" w:hAnsi="DIN"/>
          <w:b/>
          <w:bCs/>
        </w:rPr>
      </w:pPr>
      <w:r w:rsidRPr="00883D94">
        <w:rPr>
          <w:rFonts w:ascii="DIN" w:hAnsi="DIN"/>
          <w:b/>
          <w:bCs/>
        </w:rPr>
        <w:t xml:space="preserve">GENERAL WARRANTY STATEMENT </w:t>
      </w:r>
    </w:p>
    <w:p w14:paraId="49A0C23A" w14:textId="77777777" w:rsidR="00883D94" w:rsidRPr="00883D94" w:rsidRDefault="00883D94" w:rsidP="00883D94">
      <w:pPr>
        <w:rPr>
          <w:rFonts w:ascii="DIN" w:hAnsi="DIN"/>
        </w:rPr>
      </w:pPr>
      <w:r w:rsidRPr="00883D94">
        <w:rPr>
          <w:rFonts w:ascii="DIN" w:hAnsi="DIN"/>
        </w:rPr>
        <w:t xml:space="preserve">iQuip Group (iQuip) guarantees that all building products manufactured by and or for iQuip: </w:t>
      </w:r>
    </w:p>
    <w:p w14:paraId="3747FB65" w14:textId="77777777" w:rsidR="00883D94" w:rsidRPr="00883D94" w:rsidRDefault="00883D94" w:rsidP="00883D94">
      <w:pPr>
        <w:pStyle w:val="ListParagraph"/>
        <w:numPr>
          <w:ilvl w:val="0"/>
          <w:numId w:val="22"/>
        </w:numPr>
        <w:rPr>
          <w:rFonts w:ascii="DIN" w:eastAsia="Times New Roman" w:hAnsi="DIN"/>
        </w:rPr>
      </w:pPr>
      <w:r w:rsidRPr="00883D94">
        <w:rPr>
          <w:rFonts w:ascii="DIN" w:eastAsia="Times New Roman" w:hAnsi="DIN"/>
        </w:rPr>
        <w:t>Are designed to conform to relevant Australian Standards</w:t>
      </w:r>
    </w:p>
    <w:p w14:paraId="5F8420BD" w14:textId="77777777" w:rsidR="00883D94" w:rsidRPr="00883D94" w:rsidRDefault="00883D94" w:rsidP="00883D94">
      <w:pPr>
        <w:pStyle w:val="ListParagraph"/>
        <w:numPr>
          <w:ilvl w:val="0"/>
          <w:numId w:val="22"/>
        </w:numPr>
        <w:rPr>
          <w:rFonts w:ascii="DIN" w:eastAsia="Times New Roman" w:hAnsi="DIN"/>
        </w:rPr>
      </w:pPr>
      <w:r w:rsidRPr="00883D94">
        <w:rPr>
          <w:rFonts w:ascii="DIN" w:eastAsia="Times New Roman" w:hAnsi="DIN"/>
        </w:rPr>
        <w:t>Shall be free from defects in materials and workmanship under normal use.</w:t>
      </w:r>
    </w:p>
    <w:p w14:paraId="6AE8E4B3" w14:textId="77777777" w:rsidR="00883D94" w:rsidRPr="00883D94" w:rsidRDefault="00883D94" w:rsidP="00883D94">
      <w:pPr>
        <w:rPr>
          <w:rFonts w:ascii="DIN" w:hAnsi="DIN"/>
        </w:rPr>
      </w:pPr>
    </w:p>
    <w:p w14:paraId="039A9267" w14:textId="77777777" w:rsidR="00883D94" w:rsidRPr="00883D94" w:rsidRDefault="00883D94" w:rsidP="00883D94">
      <w:pPr>
        <w:rPr>
          <w:rFonts w:ascii="DIN" w:hAnsi="DIN"/>
        </w:rPr>
      </w:pPr>
      <w:r w:rsidRPr="00883D94">
        <w:rPr>
          <w:rFonts w:ascii="DIN" w:hAnsi="DIN"/>
        </w:rPr>
        <w:t>The products covered under this warranty include the following:</w:t>
      </w:r>
    </w:p>
    <w:p w14:paraId="5BEF3822" w14:textId="77777777" w:rsidR="00883D94" w:rsidRPr="00883D94" w:rsidRDefault="00883D94" w:rsidP="00883D94">
      <w:pPr>
        <w:pStyle w:val="ListParagraph"/>
        <w:numPr>
          <w:ilvl w:val="0"/>
          <w:numId w:val="23"/>
        </w:numPr>
        <w:rPr>
          <w:rFonts w:ascii="DIN" w:eastAsia="Times New Roman" w:hAnsi="DIN"/>
        </w:rPr>
      </w:pPr>
      <w:r w:rsidRPr="00883D94">
        <w:rPr>
          <w:rFonts w:ascii="DIN" w:eastAsia="Times New Roman" w:hAnsi="DIN"/>
        </w:rPr>
        <w:t>Metal Sections</w:t>
      </w:r>
    </w:p>
    <w:p w14:paraId="03494B78" w14:textId="77777777" w:rsidR="00883D94" w:rsidRPr="00883D94" w:rsidRDefault="00883D94" w:rsidP="00883D94">
      <w:pPr>
        <w:pStyle w:val="ListParagraph"/>
        <w:numPr>
          <w:ilvl w:val="0"/>
          <w:numId w:val="23"/>
        </w:numPr>
        <w:rPr>
          <w:rFonts w:ascii="DIN" w:eastAsia="Times New Roman" w:hAnsi="DIN"/>
        </w:rPr>
      </w:pPr>
      <w:r w:rsidRPr="00883D94">
        <w:rPr>
          <w:rFonts w:ascii="DIN" w:eastAsia="Times New Roman" w:hAnsi="DIN"/>
        </w:rPr>
        <w:t>Render Mesh</w:t>
      </w:r>
    </w:p>
    <w:p w14:paraId="2DE0E947" w14:textId="77777777" w:rsidR="00883D94" w:rsidRPr="00883D94" w:rsidRDefault="00883D94" w:rsidP="00883D94">
      <w:pPr>
        <w:pStyle w:val="ListParagraph"/>
        <w:numPr>
          <w:ilvl w:val="0"/>
          <w:numId w:val="23"/>
        </w:numPr>
        <w:rPr>
          <w:rFonts w:ascii="DIN" w:eastAsia="Times New Roman" w:hAnsi="DIN"/>
        </w:rPr>
      </w:pPr>
      <w:r w:rsidRPr="00883D94">
        <w:rPr>
          <w:rFonts w:ascii="DIN" w:eastAsia="Times New Roman" w:hAnsi="DIN"/>
        </w:rPr>
        <w:t>Adhesives</w:t>
      </w:r>
    </w:p>
    <w:p w14:paraId="2862027E" w14:textId="77777777" w:rsidR="00883D94" w:rsidRPr="00883D94" w:rsidRDefault="00883D94" w:rsidP="00883D94">
      <w:pPr>
        <w:pStyle w:val="ListParagraph"/>
        <w:numPr>
          <w:ilvl w:val="0"/>
          <w:numId w:val="23"/>
        </w:numPr>
        <w:rPr>
          <w:rFonts w:ascii="DIN" w:eastAsia="Times New Roman" w:hAnsi="DIN"/>
        </w:rPr>
      </w:pPr>
      <w:r w:rsidRPr="00883D94">
        <w:rPr>
          <w:rFonts w:ascii="DIN" w:eastAsia="Times New Roman" w:hAnsi="DIN"/>
        </w:rPr>
        <w:t>Fasteners</w:t>
      </w:r>
    </w:p>
    <w:p w14:paraId="53066102" w14:textId="77777777" w:rsidR="00883D94" w:rsidRDefault="00883D94" w:rsidP="00883D94">
      <w:pPr>
        <w:rPr>
          <w:rFonts w:ascii="DIN" w:hAnsi="DIN"/>
        </w:rPr>
      </w:pPr>
    </w:p>
    <w:p w14:paraId="0F39B81D" w14:textId="77777777" w:rsidR="004033A5" w:rsidRPr="00883D94" w:rsidRDefault="004033A5" w:rsidP="00883D94">
      <w:pPr>
        <w:rPr>
          <w:rFonts w:ascii="DIN" w:hAnsi="DIN"/>
        </w:rPr>
      </w:pPr>
    </w:p>
    <w:p w14:paraId="36C45D46" w14:textId="77777777" w:rsidR="00883D94" w:rsidRPr="00883D94" w:rsidRDefault="00883D94" w:rsidP="00883D94">
      <w:pPr>
        <w:rPr>
          <w:rFonts w:ascii="DIN" w:hAnsi="DIN"/>
          <w:b/>
          <w:bCs/>
        </w:rPr>
      </w:pPr>
      <w:r w:rsidRPr="00883D94">
        <w:rPr>
          <w:rFonts w:ascii="DIN" w:hAnsi="DIN"/>
          <w:b/>
          <w:bCs/>
        </w:rPr>
        <w:t>10 YEAR WARRANTY</w:t>
      </w:r>
    </w:p>
    <w:p w14:paraId="263B0E37" w14:textId="77777777" w:rsidR="00883D94" w:rsidRPr="00883D94" w:rsidRDefault="00883D94" w:rsidP="00883D94">
      <w:pPr>
        <w:rPr>
          <w:rFonts w:ascii="DIN" w:hAnsi="DIN"/>
        </w:rPr>
      </w:pPr>
      <w:r w:rsidRPr="00883D94">
        <w:rPr>
          <w:rFonts w:ascii="DIN" w:hAnsi="DIN"/>
        </w:rPr>
        <w:t xml:space="preserve">If, within the period of ten (10) years from the date of this guarantee, any such iQuip product fails to meet these warranties and you submit a valid claim, iQuip Group shall, at its discretion: </w:t>
      </w:r>
    </w:p>
    <w:p w14:paraId="429D07E8" w14:textId="77777777" w:rsidR="00883D94" w:rsidRPr="00883D94" w:rsidRDefault="00883D94" w:rsidP="00883D94">
      <w:pPr>
        <w:pStyle w:val="ListParagraph"/>
        <w:numPr>
          <w:ilvl w:val="0"/>
          <w:numId w:val="24"/>
        </w:numPr>
        <w:rPr>
          <w:rFonts w:ascii="DIN" w:eastAsia="Times New Roman" w:hAnsi="DIN"/>
        </w:rPr>
      </w:pPr>
      <w:r w:rsidRPr="00883D94">
        <w:rPr>
          <w:rFonts w:ascii="DIN" w:eastAsia="Times New Roman" w:hAnsi="DIN"/>
        </w:rPr>
        <w:t xml:space="preserve">Replace the defective product, or </w:t>
      </w:r>
    </w:p>
    <w:p w14:paraId="1D452467" w14:textId="77777777" w:rsidR="00883D94" w:rsidRPr="00883D94" w:rsidRDefault="00883D94" w:rsidP="00883D94">
      <w:pPr>
        <w:pStyle w:val="ListParagraph"/>
        <w:numPr>
          <w:ilvl w:val="0"/>
          <w:numId w:val="24"/>
        </w:numPr>
        <w:rPr>
          <w:rFonts w:ascii="DIN" w:eastAsia="Times New Roman" w:hAnsi="DIN"/>
        </w:rPr>
      </w:pPr>
      <w:r w:rsidRPr="00883D94">
        <w:rPr>
          <w:rFonts w:ascii="DIN" w:eastAsia="Times New Roman" w:hAnsi="DIN"/>
        </w:rPr>
        <w:t xml:space="preserve">Supply an equivalent replacement with a product that is at least equivalent to the original product in function and quality, or </w:t>
      </w:r>
    </w:p>
    <w:p w14:paraId="00924416" w14:textId="77777777" w:rsidR="00883D94" w:rsidRPr="00883D94" w:rsidRDefault="00883D94" w:rsidP="00883D94">
      <w:pPr>
        <w:pStyle w:val="ListParagraph"/>
        <w:numPr>
          <w:ilvl w:val="0"/>
          <w:numId w:val="24"/>
        </w:numPr>
        <w:rPr>
          <w:rFonts w:ascii="DIN" w:eastAsia="Times New Roman" w:hAnsi="DIN"/>
        </w:rPr>
      </w:pPr>
      <w:r w:rsidRPr="00883D94">
        <w:rPr>
          <w:rFonts w:ascii="DIN" w:eastAsia="Times New Roman" w:hAnsi="DIN"/>
        </w:rPr>
        <w:t xml:space="preserve">Repair the defective product, or pay the cost of repairing the product, or </w:t>
      </w:r>
    </w:p>
    <w:p w14:paraId="064AAA1B" w14:textId="77777777" w:rsidR="00883D94" w:rsidRPr="00883D94" w:rsidRDefault="00883D94" w:rsidP="00883D94">
      <w:pPr>
        <w:pStyle w:val="ListParagraph"/>
        <w:numPr>
          <w:ilvl w:val="0"/>
          <w:numId w:val="24"/>
        </w:numPr>
        <w:rPr>
          <w:rFonts w:ascii="DIN" w:eastAsia="Times New Roman" w:hAnsi="DIN"/>
        </w:rPr>
      </w:pPr>
      <w:r w:rsidRPr="00883D94">
        <w:rPr>
          <w:rFonts w:ascii="DIN" w:eastAsia="Times New Roman" w:hAnsi="DIN"/>
        </w:rPr>
        <w:t xml:space="preserve">Pay the costs of replacing the defective product, or, of acquiring equivalent replacement products. When a product is replaced or refunded, any replacement item becomes your </w:t>
      </w:r>
      <w:proofErr w:type="gramStart"/>
      <w:r w:rsidRPr="00883D94">
        <w:rPr>
          <w:rFonts w:ascii="DIN" w:eastAsia="Times New Roman" w:hAnsi="DIN"/>
        </w:rPr>
        <w:t>property</w:t>
      </w:r>
      <w:proofErr w:type="gramEnd"/>
      <w:r w:rsidRPr="00883D94">
        <w:rPr>
          <w:rFonts w:ascii="DIN" w:eastAsia="Times New Roman" w:hAnsi="DIN"/>
        </w:rPr>
        <w:t xml:space="preserve"> and the replaced item becomes the property of iQuip Group. </w:t>
      </w:r>
    </w:p>
    <w:p w14:paraId="796C846E" w14:textId="77777777" w:rsidR="00883D94" w:rsidRPr="00883D94" w:rsidRDefault="00883D94" w:rsidP="00883D94">
      <w:pPr>
        <w:rPr>
          <w:rFonts w:ascii="DIN" w:hAnsi="DIN"/>
        </w:rPr>
      </w:pPr>
    </w:p>
    <w:p w14:paraId="53216541" w14:textId="77777777" w:rsidR="00883D94" w:rsidRPr="00883D94" w:rsidRDefault="00883D94" w:rsidP="00883D94">
      <w:pPr>
        <w:rPr>
          <w:rFonts w:ascii="DIN" w:hAnsi="DIN"/>
        </w:rPr>
      </w:pPr>
      <w:r w:rsidRPr="00883D94">
        <w:rPr>
          <w:rFonts w:ascii="DIN" w:hAnsi="DIN"/>
        </w:rPr>
        <w:t xml:space="preserve">This warranty is subject to the exclusions and conditions below. Where an additional warranty has been issued by iQuip Group, the terms of that additional warranty prevail to the extent of any inconsistency. </w:t>
      </w:r>
    </w:p>
    <w:p w14:paraId="433661C7" w14:textId="77777777" w:rsidR="00883D94" w:rsidRPr="00883D94" w:rsidRDefault="00883D94" w:rsidP="00883D94">
      <w:pPr>
        <w:rPr>
          <w:rFonts w:ascii="DIN" w:hAnsi="DIN"/>
        </w:rPr>
      </w:pPr>
    </w:p>
    <w:p w14:paraId="5609448A" w14:textId="77777777" w:rsidR="004033A5" w:rsidRDefault="004033A5" w:rsidP="00883D94">
      <w:pPr>
        <w:rPr>
          <w:rFonts w:ascii="DIN" w:hAnsi="DIN"/>
          <w:b/>
          <w:bCs/>
        </w:rPr>
      </w:pPr>
    </w:p>
    <w:p w14:paraId="1851F01A" w14:textId="0A1B57F0" w:rsidR="00883D94" w:rsidRPr="00883D94" w:rsidRDefault="00883D94" w:rsidP="00883D94">
      <w:pPr>
        <w:rPr>
          <w:rFonts w:ascii="DIN" w:hAnsi="DIN"/>
          <w:b/>
          <w:bCs/>
        </w:rPr>
      </w:pPr>
      <w:r w:rsidRPr="00883D94">
        <w:rPr>
          <w:rFonts w:ascii="DIN" w:hAnsi="DIN"/>
          <w:b/>
          <w:bCs/>
        </w:rPr>
        <w:t xml:space="preserve">WARRANTY EXCLUSIONS </w:t>
      </w:r>
    </w:p>
    <w:p w14:paraId="1A74E300" w14:textId="77777777" w:rsidR="00883D94" w:rsidRPr="00883D94" w:rsidRDefault="00883D94" w:rsidP="00883D94">
      <w:pPr>
        <w:rPr>
          <w:rFonts w:ascii="DIN" w:hAnsi="DIN"/>
        </w:rPr>
      </w:pPr>
      <w:r w:rsidRPr="00883D94">
        <w:rPr>
          <w:rFonts w:ascii="DIN" w:hAnsi="DIN"/>
        </w:rPr>
        <w:t xml:space="preserve">iQuip Group will not be liable for any special, consequential, direct or indirect loss, damage, harm or injury, which may be </w:t>
      </w:r>
      <w:proofErr w:type="gramStart"/>
      <w:r w:rsidRPr="00883D94">
        <w:rPr>
          <w:rFonts w:ascii="DIN" w:hAnsi="DIN"/>
        </w:rPr>
        <w:t>as a result of</w:t>
      </w:r>
      <w:proofErr w:type="gramEnd"/>
      <w:r w:rsidRPr="00883D94">
        <w:rPr>
          <w:rFonts w:ascii="DIN" w:hAnsi="DIN"/>
        </w:rPr>
        <w:t xml:space="preserve"> such defect, to the extent permitted by law. </w:t>
      </w:r>
    </w:p>
    <w:p w14:paraId="11352A67" w14:textId="77777777" w:rsidR="00883D94" w:rsidRDefault="00883D94" w:rsidP="00883D94">
      <w:pPr>
        <w:rPr>
          <w:rFonts w:ascii="DIN" w:hAnsi="DIN"/>
        </w:rPr>
      </w:pPr>
      <w:r w:rsidRPr="00883D94">
        <w:rPr>
          <w:rFonts w:ascii="DIN" w:hAnsi="DIN"/>
        </w:rPr>
        <w:t xml:space="preserve">iQuip Group may invalidate this guarantee and warranty </w:t>
      </w:r>
      <w:proofErr w:type="gramStart"/>
      <w:r w:rsidRPr="00883D94">
        <w:rPr>
          <w:rFonts w:ascii="DIN" w:hAnsi="DIN"/>
        </w:rPr>
        <w:t>where</w:t>
      </w:r>
      <w:proofErr w:type="gramEnd"/>
    </w:p>
    <w:p w14:paraId="3B32D654" w14:textId="77777777" w:rsidR="004033A5" w:rsidRPr="00883D94" w:rsidRDefault="004033A5" w:rsidP="00883D94">
      <w:pPr>
        <w:rPr>
          <w:rFonts w:ascii="DIN" w:hAnsi="DIN"/>
        </w:rPr>
      </w:pPr>
    </w:p>
    <w:p w14:paraId="3FA87C1F" w14:textId="77777777" w:rsidR="00883D94" w:rsidRPr="00883D94" w:rsidRDefault="00883D94" w:rsidP="00883D94">
      <w:pPr>
        <w:pStyle w:val="ListParagraph"/>
        <w:numPr>
          <w:ilvl w:val="0"/>
          <w:numId w:val="25"/>
        </w:numPr>
        <w:rPr>
          <w:rFonts w:ascii="DIN" w:eastAsia="Times New Roman" w:hAnsi="DIN"/>
        </w:rPr>
      </w:pPr>
      <w:r w:rsidRPr="00883D94">
        <w:rPr>
          <w:rFonts w:ascii="DIN" w:eastAsia="Times New Roman" w:hAnsi="DIN"/>
        </w:rPr>
        <w:t xml:space="preserve">Products have not been installed in accordance with then current recommended installation specifications and guidelines and environment specifications (including outdoor use of products designed for indoor use only). </w:t>
      </w:r>
    </w:p>
    <w:p w14:paraId="3DAE8EC6" w14:textId="77777777" w:rsidR="00883D94" w:rsidRPr="00883D94" w:rsidRDefault="00883D94" w:rsidP="00883D94">
      <w:pPr>
        <w:pStyle w:val="ListParagraph"/>
        <w:numPr>
          <w:ilvl w:val="0"/>
          <w:numId w:val="25"/>
        </w:numPr>
        <w:rPr>
          <w:rFonts w:ascii="DIN" w:eastAsia="Times New Roman" w:hAnsi="DIN"/>
        </w:rPr>
      </w:pPr>
      <w:r w:rsidRPr="00883D94">
        <w:rPr>
          <w:rFonts w:ascii="DIN" w:eastAsia="Times New Roman" w:hAnsi="DIN"/>
        </w:rPr>
        <w:t xml:space="preserve">Products and components have been installed in locations that are subject to moisture or corrosive materials. </w:t>
      </w:r>
    </w:p>
    <w:p w14:paraId="6CA80FC7" w14:textId="77777777" w:rsidR="00883D94" w:rsidRPr="00883D94" w:rsidRDefault="00883D94" w:rsidP="00883D94">
      <w:pPr>
        <w:pStyle w:val="ListParagraph"/>
        <w:numPr>
          <w:ilvl w:val="0"/>
          <w:numId w:val="25"/>
        </w:numPr>
        <w:rPr>
          <w:rFonts w:ascii="DIN" w:eastAsia="Times New Roman" w:hAnsi="DIN"/>
        </w:rPr>
      </w:pPr>
      <w:r w:rsidRPr="00883D94">
        <w:rPr>
          <w:rFonts w:ascii="DIN" w:eastAsia="Times New Roman" w:hAnsi="DIN"/>
        </w:rPr>
        <w:t xml:space="preserve">Products have been modified or changed without approval from iQuip Group. </w:t>
      </w:r>
    </w:p>
    <w:p w14:paraId="06723AEF" w14:textId="77777777" w:rsidR="00883D94" w:rsidRDefault="00883D94" w:rsidP="00883D94">
      <w:pPr>
        <w:pStyle w:val="ListParagraph"/>
        <w:numPr>
          <w:ilvl w:val="0"/>
          <w:numId w:val="25"/>
        </w:numPr>
        <w:rPr>
          <w:rFonts w:ascii="DIN" w:eastAsia="Times New Roman" w:hAnsi="DIN"/>
        </w:rPr>
      </w:pPr>
      <w:r w:rsidRPr="00883D94">
        <w:rPr>
          <w:rFonts w:ascii="DIN" w:eastAsia="Times New Roman" w:hAnsi="DIN"/>
        </w:rPr>
        <w:t xml:space="preserve">Products have not been purchased from an </w:t>
      </w:r>
      <w:proofErr w:type="spellStart"/>
      <w:r w:rsidRPr="00883D94">
        <w:rPr>
          <w:rFonts w:ascii="DIN" w:eastAsia="Times New Roman" w:hAnsi="DIN"/>
        </w:rPr>
        <w:t>authorised</w:t>
      </w:r>
      <w:proofErr w:type="spellEnd"/>
      <w:r w:rsidRPr="00883D94">
        <w:rPr>
          <w:rFonts w:ascii="DIN" w:eastAsia="Times New Roman" w:hAnsi="DIN"/>
        </w:rPr>
        <w:t xml:space="preserve"> iQuip distributor. </w:t>
      </w:r>
    </w:p>
    <w:p w14:paraId="6869F903" w14:textId="77777777" w:rsidR="004033A5" w:rsidRDefault="004033A5" w:rsidP="004033A5">
      <w:pPr>
        <w:rPr>
          <w:rFonts w:ascii="DIN" w:eastAsia="Times New Roman" w:hAnsi="DIN"/>
        </w:rPr>
      </w:pPr>
    </w:p>
    <w:p w14:paraId="248B134F" w14:textId="77777777" w:rsidR="004033A5" w:rsidRDefault="004033A5" w:rsidP="004033A5">
      <w:pPr>
        <w:rPr>
          <w:rFonts w:ascii="DIN" w:eastAsia="Times New Roman" w:hAnsi="DIN"/>
        </w:rPr>
      </w:pPr>
    </w:p>
    <w:p w14:paraId="26B205FC" w14:textId="77777777" w:rsidR="004033A5" w:rsidRPr="004033A5" w:rsidRDefault="004033A5" w:rsidP="004033A5">
      <w:pPr>
        <w:rPr>
          <w:rFonts w:ascii="DIN" w:eastAsia="Times New Roman" w:hAnsi="DIN"/>
        </w:rPr>
      </w:pPr>
    </w:p>
    <w:p w14:paraId="674B9D31" w14:textId="77777777" w:rsidR="00883D94" w:rsidRPr="00883D94" w:rsidRDefault="00883D94" w:rsidP="00883D94">
      <w:pPr>
        <w:pStyle w:val="ListParagraph"/>
        <w:numPr>
          <w:ilvl w:val="0"/>
          <w:numId w:val="25"/>
        </w:numPr>
        <w:rPr>
          <w:rFonts w:ascii="DIN" w:eastAsia="Times New Roman" w:hAnsi="DIN"/>
        </w:rPr>
      </w:pPr>
      <w:r w:rsidRPr="00883D94">
        <w:rPr>
          <w:rFonts w:ascii="DIN" w:eastAsia="Times New Roman" w:hAnsi="DIN"/>
        </w:rPr>
        <w:t xml:space="preserve">Products have been disturbed by other trades. </w:t>
      </w:r>
    </w:p>
    <w:p w14:paraId="5ADA4DBF" w14:textId="77777777" w:rsidR="00883D94" w:rsidRPr="00883D94" w:rsidRDefault="00883D94" w:rsidP="00883D94">
      <w:pPr>
        <w:pStyle w:val="ListParagraph"/>
        <w:numPr>
          <w:ilvl w:val="0"/>
          <w:numId w:val="25"/>
        </w:numPr>
        <w:rPr>
          <w:rFonts w:ascii="DIN" w:eastAsia="Times New Roman" w:hAnsi="DIN"/>
        </w:rPr>
      </w:pPr>
      <w:r w:rsidRPr="00883D94">
        <w:rPr>
          <w:rFonts w:ascii="DIN" w:eastAsia="Times New Roman" w:hAnsi="DIN"/>
        </w:rPr>
        <w:t xml:space="preserve">iQuip Group has not been paid in full for the iQuip products supplied. </w:t>
      </w:r>
    </w:p>
    <w:p w14:paraId="03E57647" w14:textId="77777777" w:rsidR="00883D94" w:rsidRPr="00883D94" w:rsidRDefault="00883D94" w:rsidP="00883D94">
      <w:pPr>
        <w:pStyle w:val="ListParagraph"/>
        <w:numPr>
          <w:ilvl w:val="0"/>
          <w:numId w:val="25"/>
        </w:numPr>
        <w:jc w:val="both"/>
        <w:rPr>
          <w:rFonts w:ascii="DIN" w:eastAsia="Times New Roman" w:hAnsi="DIN"/>
        </w:rPr>
      </w:pPr>
      <w:r w:rsidRPr="00883D94">
        <w:rPr>
          <w:rFonts w:ascii="DIN" w:eastAsia="Times New Roman" w:hAnsi="DIN"/>
        </w:rPr>
        <w:t>iQuip recommends that only those products, components and systems recommended by it be used. If this is not done, iQuip will need to be satisfied that any defect in its products is attributable to our failure to meet our standard (and not another cause) before guarantee applies.</w:t>
      </w:r>
    </w:p>
    <w:p w14:paraId="14F725C3" w14:textId="77777777" w:rsidR="00883D94" w:rsidRPr="00883D94" w:rsidRDefault="00883D94" w:rsidP="00883D94">
      <w:pPr>
        <w:rPr>
          <w:rFonts w:ascii="DIN" w:hAnsi="DIN"/>
        </w:rPr>
      </w:pPr>
    </w:p>
    <w:p w14:paraId="68706482" w14:textId="77777777" w:rsidR="00883D94" w:rsidRPr="00883D94" w:rsidRDefault="00883D94" w:rsidP="00883D94">
      <w:pPr>
        <w:rPr>
          <w:rFonts w:ascii="DIN" w:hAnsi="DIN"/>
          <w:b/>
          <w:bCs/>
        </w:rPr>
      </w:pPr>
    </w:p>
    <w:p w14:paraId="3ACCB1AF" w14:textId="77777777" w:rsidR="00883D94" w:rsidRPr="00883D94" w:rsidRDefault="00883D94" w:rsidP="00883D94">
      <w:pPr>
        <w:rPr>
          <w:rFonts w:ascii="DIN" w:hAnsi="DIN"/>
          <w:b/>
          <w:bCs/>
        </w:rPr>
      </w:pPr>
    </w:p>
    <w:p w14:paraId="59C953F9" w14:textId="77777777" w:rsidR="00883D94" w:rsidRPr="00883D94" w:rsidRDefault="00883D94" w:rsidP="00883D94">
      <w:pPr>
        <w:rPr>
          <w:rFonts w:ascii="DIN" w:hAnsi="DIN"/>
          <w:b/>
          <w:bCs/>
        </w:rPr>
      </w:pPr>
    </w:p>
    <w:p w14:paraId="1BA769A6" w14:textId="77777777" w:rsidR="00883D94" w:rsidRPr="00883D94" w:rsidRDefault="00883D94" w:rsidP="00883D94">
      <w:pPr>
        <w:rPr>
          <w:rFonts w:ascii="DIN" w:hAnsi="DIN"/>
        </w:rPr>
      </w:pPr>
      <w:r w:rsidRPr="00883D94">
        <w:rPr>
          <w:rFonts w:ascii="DIN" w:hAnsi="DIN"/>
          <w:b/>
          <w:bCs/>
        </w:rPr>
        <w:t>SPECIAL CONDITIONS FOR OUTDOOR USE</w:t>
      </w:r>
      <w:r w:rsidRPr="00883D94">
        <w:rPr>
          <w:rFonts w:ascii="DIN" w:hAnsi="DIN"/>
        </w:rPr>
        <w:t xml:space="preserve"> The only iQuip metal products that are designed or warranted for external use or areas of high moisture, is the aluminium and </w:t>
      </w:r>
      <w:proofErr w:type="gramStart"/>
      <w:r w:rsidRPr="00883D94">
        <w:rPr>
          <w:rFonts w:ascii="DIN" w:hAnsi="DIN"/>
        </w:rPr>
        <w:t>stainless steel</w:t>
      </w:r>
      <w:proofErr w:type="gramEnd"/>
      <w:r w:rsidRPr="00883D94">
        <w:rPr>
          <w:rFonts w:ascii="DIN" w:hAnsi="DIN"/>
        </w:rPr>
        <w:t xml:space="preserve"> products. These products and the iQuip Class 4 fasteners may still be susceptible to corrosion in highly aggressive environments. The installation of these products in the applications below is not recommended and these warranties do not apply:</w:t>
      </w:r>
    </w:p>
    <w:p w14:paraId="008CD841" w14:textId="77777777" w:rsidR="00883D94" w:rsidRPr="00883D94" w:rsidRDefault="00883D94" w:rsidP="00883D94">
      <w:pPr>
        <w:pStyle w:val="ListParagraph"/>
        <w:numPr>
          <w:ilvl w:val="0"/>
          <w:numId w:val="26"/>
        </w:numPr>
        <w:rPr>
          <w:rFonts w:ascii="DIN" w:hAnsi="DIN"/>
          <w:i/>
          <w:iCs/>
        </w:rPr>
      </w:pPr>
      <w:r w:rsidRPr="00883D94">
        <w:rPr>
          <w:rFonts w:ascii="DIN" w:hAnsi="DIN"/>
        </w:rPr>
        <w:t xml:space="preserve">Within 1km of breaking surf </w:t>
      </w:r>
    </w:p>
    <w:p w14:paraId="3650EC03" w14:textId="77777777" w:rsidR="00883D94" w:rsidRPr="00883D94" w:rsidRDefault="00883D94" w:rsidP="00883D94">
      <w:pPr>
        <w:pStyle w:val="ListParagraph"/>
        <w:numPr>
          <w:ilvl w:val="0"/>
          <w:numId w:val="26"/>
        </w:numPr>
        <w:rPr>
          <w:rFonts w:ascii="DIN" w:hAnsi="DIN"/>
          <w:i/>
          <w:iCs/>
        </w:rPr>
      </w:pPr>
      <w:r w:rsidRPr="00883D94">
        <w:rPr>
          <w:rFonts w:ascii="DIN" w:hAnsi="DIN"/>
        </w:rPr>
        <w:t>Within 100m of open saltwater</w:t>
      </w:r>
    </w:p>
    <w:p w14:paraId="597B03FC" w14:textId="77777777" w:rsidR="00883D94" w:rsidRPr="00883D94" w:rsidRDefault="00883D94" w:rsidP="00883D94">
      <w:pPr>
        <w:pStyle w:val="ListParagraph"/>
        <w:numPr>
          <w:ilvl w:val="0"/>
          <w:numId w:val="26"/>
        </w:numPr>
        <w:rPr>
          <w:rFonts w:ascii="DIN" w:hAnsi="DIN"/>
          <w:i/>
          <w:iCs/>
        </w:rPr>
      </w:pPr>
      <w:r w:rsidRPr="00883D94">
        <w:rPr>
          <w:rFonts w:ascii="DIN" w:hAnsi="DIN"/>
        </w:rPr>
        <w:t>Within 500m of areas of heavy industrial emissions</w:t>
      </w:r>
    </w:p>
    <w:p w14:paraId="5F54B821" w14:textId="77777777" w:rsidR="00883D94" w:rsidRPr="00883D94" w:rsidRDefault="00883D94" w:rsidP="00883D94">
      <w:pPr>
        <w:pStyle w:val="ListParagraph"/>
        <w:numPr>
          <w:ilvl w:val="0"/>
          <w:numId w:val="26"/>
        </w:numPr>
        <w:rPr>
          <w:rFonts w:ascii="DIN" w:hAnsi="DIN"/>
          <w:i/>
          <w:iCs/>
        </w:rPr>
      </w:pPr>
      <w:r w:rsidRPr="00883D94">
        <w:rPr>
          <w:rFonts w:ascii="DIN" w:hAnsi="DIN"/>
        </w:rPr>
        <w:t xml:space="preserve">Areas that are exposed to winds that contain salt or industrial emissions </w:t>
      </w:r>
    </w:p>
    <w:p w14:paraId="5028C52B" w14:textId="77777777" w:rsidR="00883D94" w:rsidRPr="00883D94" w:rsidRDefault="00883D94" w:rsidP="00883D94">
      <w:pPr>
        <w:pStyle w:val="ListParagraph"/>
        <w:numPr>
          <w:ilvl w:val="0"/>
          <w:numId w:val="26"/>
        </w:numPr>
        <w:rPr>
          <w:rFonts w:ascii="DIN" w:hAnsi="DIN"/>
          <w:i/>
          <w:iCs/>
        </w:rPr>
      </w:pPr>
      <w:r w:rsidRPr="00883D94">
        <w:rPr>
          <w:rFonts w:ascii="DIN" w:hAnsi="DIN"/>
        </w:rPr>
        <w:t xml:space="preserve">Where continuous or cyclical moisture is present – e.g. retaining walls, planter boxes, garden beds etc. </w:t>
      </w:r>
    </w:p>
    <w:p w14:paraId="4720F423" w14:textId="77777777" w:rsidR="00883D94" w:rsidRPr="00883D94" w:rsidRDefault="00883D94" w:rsidP="00883D94">
      <w:pPr>
        <w:pStyle w:val="ListParagraph"/>
        <w:numPr>
          <w:ilvl w:val="0"/>
          <w:numId w:val="26"/>
        </w:numPr>
        <w:rPr>
          <w:rFonts w:ascii="DIN" w:hAnsi="DIN"/>
          <w:i/>
          <w:iCs/>
        </w:rPr>
      </w:pPr>
      <w:r w:rsidRPr="00883D94">
        <w:rPr>
          <w:rFonts w:ascii="DIN" w:hAnsi="DIN"/>
        </w:rPr>
        <w:t>Environments which contain bore water or soils with high chloride content</w:t>
      </w:r>
      <w:r w:rsidRPr="00883D94">
        <w:rPr>
          <w:rFonts w:ascii="DIN" w:hAnsi="DIN"/>
          <w:i/>
          <w:iCs/>
        </w:rPr>
        <w:t xml:space="preserve"> </w:t>
      </w:r>
    </w:p>
    <w:p w14:paraId="5642C3AC" w14:textId="77777777" w:rsidR="00883D94" w:rsidRPr="00883D94" w:rsidRDefault="00883D94" w:rsidP="00883D94">
      <w:pPr>
        <w:rPr>
          <w:rFonts w:ascii="DIN" w:hAnsi="DIN"/>
        </w:rPr>
      </w:pPr>
    </w:p>
    <w:p w14:paraId="11408CFE" w14:textId="77777777" w:rsidR="004033A5" w:rsidRDefault="004033A5" w:rsidP="00883D94">
      <w:pPr>
        <w:rPr>
          <w:rFonts w:ascii="DIN" w:hAnsi="DIN"/>
          <w:b/>
          <w:bCs/>
        </w:rPr>
      </w:pPr>
    </w:p>
    <w:p w14:paraId="07721E1A" w14:textId="77777777" w:rsidR="004033A5" w:rsidRDefault="004033A5" w:rsidP="00883D94">
      <w:pPr>
        <w:rPr>
          <w:rFonts w:ascii="DIN" w:hAnsi="DIN"/>
          <w:b/>
          <w:bCs/>
        </w:rPr>
      </w:pPr>
    </w:p>
    <w:p w14:paraId="5A5978F8" w14:textId="169C5B95" w:rsidR="00883D94" w:rsidRPr="00883D94" w:rsidRDefault="00883D94" w:rsidP="00883D94">
      <w:pPr>
        <w:rPr>
          <w:rFonts w:ascii="DIN" w:hAnsi="DIN"/>
          <w:b/>
          <w:bCs/>
        </w:rPr>
      </w:pPr>
      <w:r w:rsidRPr="00883D94">
        <w:rPr>
          <w:rFonts w:ascii="DIN" w:hAnsi="DIN"/>
          <w:b/>
          <w:bCs/>
        </w:rPr>
        <w:t xml:space="preserve">LODGING A WARRANTY CLAIM </w:t>
      </w:r>
    </w:p>
    <w:p w14:paraId="3582B9FB" w14:textId="77777777" w:rsidR="00883D94" w:rsidRPr="00883D94" w:rsidRDefault="00883D94" w:rsidP="00883D94">
      <w:pPr>
        <w:rPr>
          <w:rFonts w:ascii="DIN" w:hAnsi="DIN"/>
        </w:rPr>
      </w:pPr>
      <w:r w:rsidRPr="00883D94">
        <w:rPr>
          <w:rFonts w:ascii="DIN" w:hAnsi="DIN"/>
        </w:rPr>
        <w:t>To make a claim under this warranty, please contact the authorised iQuip distributor from whom you purchased the product. Alternatively, you may post details of your warranty claim directly to the iQuip Group  </w:t>
      </w:r>
    </w:p>
    <w:p w14:paraId="613F18A3" w14:textId="77777777" w:rsidR="004033A5" w:rsidRDefault="004033A5" w:rsidP="00883D94">
      <w:pPr>
        <w:rPr>
          <w:rFonts w:ascii="DIN" w:hAnsi="DIN"/>
        </w:rPr>
      </w:pPr>
    </w:p>
    <w:p w14:paraId="73259DA2" w14:textId="3FF97D0C" w:rsidR="00883D94" w:rsidRPr="00883D94" w:rsidRDefault="00883D94" w:rsidP="00883D94">
      <w:pPr>
        <w:rPr>
          <w:rFonts w:ascii="DIN" w:hAnsi="DIN"/>
        </w:rPr>
      </w:pPr>
      <w:r w:rsidRPr="00883D94">
        <w:rPr>
          <w:rFonts w:ascii="DIN" w:hAnsi="DIN"/>
        </w:rPr>
        <w:t xml:space="preserve">iQuip Group </w:t>
      </w:r>
    </w:p>
    <w:p w14:paraId="051D4CB0" w14:textId="77777777" w:rsidR="00883D94" w:rsidRPr="00883D94" w:rsidRDefault="00883D94" w:rsidP="00883D94">
      <w:pPr>
        <w:rPr>
          <w:rFonts w:ascii="DIN" w:hAnsi="DIN"/>
        </w:rPr>
      </w:pPr>
      <w:r w:rsidRPr="00883D94">
        <w:rPr>
          <w:rFonts w:ascii="DIN" w:hAnsi="DIN"/>
        </w:rPr>
        <w:t xml:space="preserve">PO BOX 376, Somerton Victoria 3062 Australia. </w:t>
      </w:r>
    </w:p>
    <w:p w14:paraId="5B454124" w14:textId="77777777" w:rsidR="004033A5" w:rsidRDefault="004033A5" w:rsidP="00883D94">
      <w:pPr>
        <w:rPr>
          <w:rFonts w:ascii="DIN" w:hAnsi="DIN"/>
        </w:rPr>
      </w:pPr>
    </w:p>
    <w:p w14:paraId="5013A0BA" w14:textId="4CA118E7" w:rsidR="00883D94" w:rsidRPr="00883D94" w:rsidRDefault="00883D94" w:rsidP="00883D94">
      <w:pPr>
        <w:rPr>
          <w:rFonts w:ascii="DIN" w:hAnsi="DIN"/>
        </w:rPr>
      </w:pPr>
      <w:r w:rsidRPr="00883D94">
        <w:rPr>
          <w:rFonts w:ascii="DIN" w:hAnsi="DIN"/>
        </w:rPr>
        <w:t xml:space="preserve">All claims must be received by iQuip Group within the stated warranty period. Once your claim is received, a representative from iQuip Group will determine whether your warranty claim is valid and if so, will inform you how iQuip Group will proceed. Any costs you incur in making this warranty claim are your responsibility and are not covered by this warranty. </w:t>
      </w:r>
    </w:p>
    <w:p w14:paraId="1C09E088" w14:textId="0AE0D926" w:rsidR="00883D94" w:rsidRPr="00883D94" w:rsidRDefault="00883D94" w:rsidP="00883D94">
      <w:pPr>
        <w:rPr>
          <w:rFonts w:ascii="DIN" w:hAnsi="DIN"/>
        </w:rPr>
      </w:pPr>
      <w:r w:rsidRPr="00883D94">
        <w:rPr>
          <w:rFonts w:ascii="DIN" w:hAnsi="DIN"/>
        </w:rPr>
        <w:t>After you lodge a warranty claim, before providing warranty service</w:t>
      </w:r>
      <w:r w:rsidR="004033A5">
        <w:rPr>
          <w:rFonts w:ascii="DIN" w:hAnsi="DIN"/>
        </w:rPr>
        <w:t>,</w:t>
      </w:r>
      <w:r w:rsidRPr="00883D94">
        <w:rPr>
          <w:rFonts w:ascii="DIN" w:hAnsi="DIN"/>
        </w:rPr>
        <w:t xml:space="preserve"> iQuip Group may require that you provide proof of purchase, respond to questions designed to assist with diagnosing potential faults, and follow iQuip Group’s procedures for obtaining warranty service. You must respond to all requests promptly and at your own expense.</w:t>
      </w:r>
    </w:p>
    <w:p w14:paraId="41F77688" w14:textId="77777777" w:rsidR="00883D94" w:rsidRPr="00883D94" w:rsidRDefault="00883D94" w:rsidP="00883D94">
      <w:pPr>
        <w:rPr>
          <w:rFonts w:ascii="DIN" w:eastAsia="Arial" w:hAnsi="DIN" w:cs="Arial"/>
          <w:lang w:val="en-US" w:bidi="en-US"/>
        </w:rPr>
      </w:pPr>
    </w:p>
    <w:p w14:paraId="4D8B10ED" w14:textId="77777777" w:rsidR="00883D94" w:rsidRPr="00883D94" w:rsidRDefault="00883D94" w:rsidP="00883D94">
      <w:pPr>
        <w:jc w:val="center"/>
        <w:rPr>
          <w:rFonts w:ascii="DIN" w:eastAsia="Arial" w:hAnsi="DIN" w:cs="Arial"/>
          <w:lang w:val="en-US" w:bidi="en-US"/>
        </w:rPr>
      </w:pPr>
    </w:p>
    <w:p w14:paraId="6B1545E9" w14:textId="77777777" w:rsidR="00883D94" w:rsidRPr="00883D94" w:rsidRDefault="00883D94" w:rsidP="00883D94">
      <w:pPr>
        <w:jc w:val="center"/>
        <w:rPr>
          <w:rFonts w:ascii="DIN" w:eastAsia="Arial" w:hAnsi="DIN" w:cs="Arial"/>
          <w:lang w:val="en-US" w:bidi="en-US"/>
        </w:rPr>
      </w:pPr>
    </w:p>
    <w:p w14:paraId="2A27F87A" w14:textId="77777777" w:rsidR="00883D94" w:rsidRPr="00883D94" w:rsidRDefault="00883D94" w:rsidP="00883D94">
      <w:pPr>
        <w:rPr>
          <w:rFonts w:ascii="DIN" w:hAnsi="DIN"/>
        </w:rPr>
      </w:pPr>
    </w:p>
    <w:p w14:paraId="75F95154" w14:textId="77777777" w:rsidR="00035515" w:rsidRPr="00883D94" w:rsidRDefault="00035515" w:rsidP="00883D94">
      <w:pPr>
        <w:rPr>
          <w:rFonts w:ascii="DIN" w:hAnsi="DIN"/>
        </w:rPr>
      </w:pPr>
    </w:p>
    <w:sectPr w:rsidR="00035515" w:rsidRPr="00883D9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0DE68" w14:textId="77777777" w:rsidR="00322613" w:rsidRDefault="00322613" w:rsidP="008879E0">
      <w:r>
        <w:separator/>
      </w:r>
    </w:p>
  </w:endnote>
  <w:endnote w:type="continuationSeparator" w:id="0">
    <w:p w14:paraId="75444133" w14:textId="77777777" w:rsidR="00322613" w:rsidRDefault="00322613" w:rsidP="00887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10E2" w14:textId="0E8CEC04" w:rsidR="00325AD6" w:rsidRDefault="00325AD6">
    <w:pPr>
      <w:pStyle w:val="Footer"/>
    </w:pPr>
    <w:r>
      <w:rPr>
        <w:noProof/>
      </w:rPr>
      <w:drawing>
        <wp:anchor distT="0" distB="0" distL="114300" distR="114300" simplePos="0" relativeHeight="251659264" behindDoc="0" locked="0" layoutInCell="1" allowOverlap="1" wp14:anchorId="19FDE1FD" wp14:editId="2D85FAF9">
          <wp:simplePos x="0" y="0"/>
          <wp:positionH relativeFrom="margin">
            <wp:align>center</wp:align>
          </wp:positionH>
          <wp:positionV relativeFrom="bottomMargin">
            <wp:posOffset>283779</wp:posOffset>
          </wp:positionV>
          <wp:extent cx="1859915" cy="340360"/>
          <wp:effectExtent l="0" t="0" r="6985" b="2540"/>
          <wp:wrapSquare wrapText="bothSides"/>
          <wp:docPr id="1508361866" name="Picture 150836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8801" b="42857"/>
                  <a:stretch/>
                </pic:blipFill>
                <pic:spPr bwMode="auto">
                  <a:xfrm>
                    <a:off x="0" y="0"/>
                    <a:ext cx="1859915" cy="34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3A227" w14:textId="77777777" w:rsidR="00322613" w:rsidRDefault="00322613" w:rsidP="008879E0">
      <w:r>
        <w:separator/>
      </w:r>
    </w:p>
  </w:footnote>
  <w:footnote w:type="continuationSeparator" w:id="0">
    <w:p w14:paraId="2CC32D44" w14:textId="77777777" w:rsidR="00322613" w:rsidRDefault="00322613" w:rsidP="00887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6348" w14:textId="28C6E9B7" w:rsidR="008879E0" w:rsidRPr="008879E0" w:rsidRDefault="008879E0" w:rsidP="008879E0">
    <w:pPr>
      <w:pStyle w:val="Header"/>
      <w:jc w:val="right"/>
      <w:rPr>
        <w:sz w:val="18"/>
      </w:rPr>
    </w:pPr>
    <w:r w:rsidRPr="008879E0">
      <w:rPr>
        <w:noProof/>
        <w:sz w:val="18"/>
      </w:rPr>
      <w:drawing>
        <wp:anchor distT="0" distB="0" distL="114300" distR="114300" simplePos="0" relativeHeight="251658240" behindDoc="0" locked="0" layoutInCell="1" allowOverlap="1" wp14:anchorId="32DB71EB" wp14:editId="0747C4FE">
          <wp:simplePos x="0" y="0"/>
          <wp:positionH relativeFrom="margin">
            <wp:posOffset>-257175</wp:posOffset>
          </wp:positionH>
          <wp:positionV relativeFrom="margin">
            <wp:posOffset>-777875</wp:posOffset>
          </wp:positionV>
          <wp:extent cx="2000250" cy="664210"/>
          <wp:effectExtent l="0" t="0" r="0" b="2540"/>
          <wp:wrapSquare wrapText="bothSides"/>
          <wp:docPr id="1644883183" name="Picture 164488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949" t="33512" r="3486" b="35388"/>
                  <a:stretch/>
                </pic:blipFill>
                <pic:spPr bwMode="auto">
                  <a:xfrm>
                    <a:off x="0" y="0"/>
                    <a:ext cx="2000250" cy="66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42A2">
      <w:rPr>
        <w:sz w:val="18"/>
      </w:rPr>
      <w:t>25 Burnett Street</w:t>
    </w:r>
    <w:r w:rsidRPr="008879E0">
      <w:rPr>
        <w:sz w:val="18"/>
      </w:rPr>
      <w:t>, Victoria, Australia 306</w:t>
    </w:r>
    <w:r w:rsidR="006142A2">
      <w:rPr>
        <w:sz w:val="18"/>
      </w:rPr>
      <w:t>2</w:t>
    </w:r>
  </w:p>
  <w:p w14:paraId="7DBE1198" w14:textId="14E8707D" w:rsidR="008879E0" w:rsidRPr="008879E0" w:rsidRDefault="008879E0" w:rsidP="008879E0">
    <w:pPr>
      <w:pStyle w:val="Header"/>
      <w:jc w:val="right"/>
      <w:rPr>
        <w:sz w:val="18"/>
      </w:rPr>
    </w:pPr>
    <w:r w:rsidRPr="008879E0">
      <w:rPr>
        <w:sz w:val="18"/>
      </w:rPr>
      <w:t>PO Box 376 Somerton, Victoria, Australia 3062</w:t>
    </w:r>
  </w:p>
  <w:p w14:paraId="449DA89A" w14:textId="04524AF9" w:rsidR="008879E0" w:rsidRPr="008879E0" w:rsidRDefault="008879E0" w:rsidP="006142A2">
    <w:pPr>
      <w:pStyle w:val="Header"/>
      <w:jc w:val="right"/>
      <w:rPr>
        <w:sz w:val="18"/>
      </w:rPr>
    </w:pPr>
    <w:r w:rsidRPr="008879E0">
      <w:rPr>
        <w:b/>
        <w:sz w:val="18"/>
      </w:rPr>
      <w:t>Tel:</w:t>
    </w:r>
    <w:r w:rsidRPr="008879E0">
      <w:rPr>
        <w:sz w:val="18"/>
      </w:rPr>
      <w:t xml:space="preserve"> 1300 478 478</w:t>
    </w:r>
    <w:r w:rsidR="006142A2">
      <w:rPr>
        <w:sz w:val="18"/>
      </w:rPr>
      <w:t xml:space="preserve"> </w:t>
    </w:r>
    <w:r w:rsidR="006142A2">
      <w:rPr>
        <w:b/>
        <w:sz w:val="18"/>
      </w:rPr>
      <w:t>Internationa</w:t>
    </w:r>
    <w:r w:rsidR="006142A2" w:rsidRPr="008879E0">
      <w:rPr>
        <w:b/>
        <w:sz w:val="18"/>
      </w:rPr>
      <w:t>l:</w:t>
    </w:r>
    <w:r w:rsidR="006142A2" w:rsidRPr="008879E0">
      <w:rPr>
        <w:sz w:val="18"/>
      </w:rPr>
      <w:t xml:space="preserve"> </w:t>
    </w:r>
    <w:r w:rsidR="006142A2">
      <w:rPr>
        <w:sz w:val="18"/>
      </w:rPr>
      <w:t>+613 90882367</w:t>
    </w:r>
  </w:p>
  <w:p w14:paraId="16FB696D" w14:textId="22D9EB10" w:rsidR="008879E0" w:rsidRPr="008879E0" w:rsidRDefault="008879E0" w:rsidP="008879E0">
    <w:pPr>
      <w:pStyle w:val="Header"/>
      <w:jc w:val="right"/>
      <w:rPr>
        <w:sz w:val="18"/>
      </w:rPr>
    </w:pPr>
    <w:r w:rsidRPr="008879E0">
      <w:rPr>
        <w:sz w:val="18"/>
      </w:rPr>
      <w:t xml:space="preserve">Email: </w:t>
    </w:r>
    <w:hyperlink r:id="rId2" w:history="1">
      <w:r w:rsidRPr="008879E0">
        <w:rPr>
          <w:rStyle w:val="Hyperlink"/>
          <w:b/>
          <w:sz w:val="18"/>
        </w:rPr>
        <w:t>sales@iquip.com.au</w:t>
      </w:r>
    </w:hyperlink>
    <w:r w:rsidRPr="008879E0">
      <w:rPr>
        <w:sz w:val="18"/>
      </w:rPr>
      <w:t xml:space="preserve"> Web: </w:t>
    </w:r>
    <w:r w:rsidRPr="008879E0">
      <w:rPr>
        <w:b/>
        <w:sz w:val="18"/>
      </w:rPr>
      <w:t>iquip.com.au</w:t>
    </w:r>
    <w:r w:rsidRPr="008879E0">
      <w:rPr>
        <w:sz w:val="18"/>
      </w:rPr>
      <w:t xml:space="preserve"> </w:t>
    </w:r>
  </w:p>
  <w:p w14:paraId="7064A221" w14:textId="4D987D58" w:rsidR="008879E0" w:rsidRDefault="00887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7C4D"/>
    <w:multiLevelType w:val="hybridMultilevel"/>
    <w:tmpl w:val="B4FA7A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4D8755F"/>
    <w:multiLevelType w:val="multilevel"/>
    <w:tmpl w:val="43CE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320A9"/>
    <w:multiLevelType w:val="hybridMultilevel"/>
    <w:tmpl w:val="6CF44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325D2E"/>
    <w:multiLevelType w:val="hybridMultilevel"/>
    <w:tmpl w:val="D23CCB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7156AE2"/>
    <w:multiLevelType w:val="hybridMultilevel"/>
    <w:tmpl w:val="40A8D80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0AD6E38"/>
    <w:multiLevelType w:val="multilevel"/>
    <w:tmpl w:val="3D68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01A74"/>
    <w:multiLevelType w:val="hybridMultilevel"/>
    <w:tmpl w:val="104A5B7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5947F5A"/>
    <w:multiLevelType w:val="hybridMultilevel"/>
    <w:tmpl w:val="E3C47D1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184043E"/>
    <w:multiLevelType w:val="hybridMultilevel"/>
    <w:tmpl w:val="C0BA5B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48A6ADC"/>
    <w:multiLevelType w:val="hybridMultilevel"/>
    <w:tmpl w:val="96B6738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ABD5EE2"/>
    <w:multiLevelType w:val="hybridMultilevel"/>
    <w:tmpl w:val="48601D32"/>
    <w:lvl w:ilvl="0" w:tplc="A066D148">
      <w:start w:val="2"/>
      <w:numFmt w:val="bullet"/>
      <w:lvlText w:val="-"/>
      <w:lvlJc w:val="left"/>
      <w:pPr>
        <w:ind w:left="410" w:hanging="360"/>
      </w:pPr>
      <w:rPr>
        <w:rFonts w:ascii="Calibri" w:eastAsia="Calibri" w:hAnsi="Calibri" w:cs="Calibri" w:hint="default"/>
      </w:rPr>
    </w:lvl>
    <w:lvl w:ilvl="1" w:tplc="0C090003">
      <w:start w:val="1"/>
      <w:numFmt w:val="bullet"/>
      <w:lvlText w:val="o"/>
      <w:lvlJc w:val="left"/>
      <w:pPr>
        <w:ind w:left="1130" w:hanging="360"/>
      </w:pPr>
      <w:rPr>
        <w:rFonts w:ascii="Courier New" w:hAnsi="Courier New" w:cs="Courier New" w:hint="default"/>
      </w:rPr>
    </w:lvl>
    <w:lvl w:ilvl="2" w:tplc="0C090005">
      <w:start w:val="1"/>
      <w:numFmt w:val="bullet"/>
      <w:lvlText w:val=""/>
      <w:lvlJc w:val="left"/>
      <w:pPr>
        <w:ind w:left="1850" w:hanging="360"/>
      </w:pPr>
      <w:rPr>
        <w:rFonts w:ascii="Wingdings" w:hAnsi="Wingdings" w:hint="default"/>
      </w:rPr>
    </w:lvl>
    <w:lvl w:ilvl="3" w:tplc="0C090001">
      <w:start w:val="1"/>
      <w:numFmt w:val="bullet"/>
      <w:lvlText w:val=""/>
      <w:lvlJc w:val="left"/>
      <w:pPr>
        <w:ind w:left="2570" w:hanging="360"/>
      </w:pPr>
      <w:rPr>
        <w:rFonts w:ascii="Symbol" w:hAnsi="Symbol" w:hint="default"/>
      </w:rPr>
    </w:lvl>
    <w:lvl w:ilvl="4" w:tplc="0C090003">
      <w:start w:val="1"/>
      <w:numFmt w:val="bullet"/>
      <w:lvlText w:val="o"/>
      <w:lvlJc w:val="left"/>
      <w:pPr>
        <w:ind w:left="3290" w:hanging="360"/>
      </w:pPr>
      <w:rPr>
        <w:rFonts w:ascii="Courier New" w:hAnsi="Courier New" w:cs="Courier New" w:hint="default"/>
      </w:rPr>
    </w:lvl>
    <w:lvl w:ilvl="5" w:tplc="0C090005">
      <w:start w:val="1"/>
      <w:numFmt w:val="bullet"/>
      <w:lvlText w:val=""/>
      <w:lvlJc w:val="left"/>
      <w:pPr>
        <w:ind w:left="4010" w:hanging="360"/>
      </w:pPr>
      <w:rPr>
        <w:rFonts w:ascii="Wingdings" w:hAnsi="Wingdings" w:hint="default"/>
      </w:rPr>
    </w:lvl>
    <w:lvl w:ilvl="6" w:tplc="0C090001">
      <w:start w:val="1"/>
      <w:numFmt w:val="bullet"/>
      <w:lvlText w:val=""/>
      <w:lvlJc w:val="left"/>
      <w:pPr>
        <w:ind w:left="4730" w:hanging="360"/>
      </w:pPr>
      <w:rPr>
        <w:rFonts w:ascii="Symbol" w:hAnsi="Symbol" w:hint="default"/>
      </w:rPr>
    </w:lvl>
    <w:lvl w:ilvl="7" w:tplc="0C090003">
      <w:start w:val="1"/>
      <w:numFmt w:val="bullet"/>
      <w:lvlText w:val="o"/>
      <w:lvlJc w:val="left"/>
      <w:pPr>
        <w:ind w:left="5450" w:hanging="360"/>
      </w:pPr>
      <w:rPr>
        <w:rFonts w:ascii="Courier New" w:hAnsi="Courier New" w:cs="Courier New" w:hint="default"/>
      </w:rPr>
    </w:lvl>
    <w:lvl w:ilvl="8" w:tplc="0C090005">
      <w:start w:val="1"/>
      <w:numFmt w:val="bullet"/>
      <w:lvlText w:val=""/>
      <w:lvlJc w:val="left"/>
      <w:pPr>
        <w:ind w:left="6170" w:hanging="360"/>
      </w:pPr>
      <w:rPr>
        <w:rFonts w:ascii="Wingdings" w:hAnsi="Wingdings" w:hint="default"/>
      </w:rPr>
    </w:lvl>
  </w:abstractNum>
  <w:abstractNum w:abstractNumId="11" w15:restartNumberingAfterBreak="0">
    <w:nsid w:val="32663BC3"/>
    <w:multiLevelType w:val="multilevel"/>
    <w:tmpl w:val="D50A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AC64BA"/>
    <w:multiLevelType w:val="hybridMultilevel"/>
    <w:tmpl w:val="F1247F7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4066385E"/>
    <w:multiLevelType w:val="multilevel"/>
    <w:tmpl w:val="6334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061F13"/>
    <w:multiLevelType w:val="multilevel"/>
    <w:tmpl w:val="91E4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5A7AB7"/>
    <w:multiLevelType w:val="multilevel"/>
    <w:tmpl w:val="048E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8C412D"/>
    <w:multiLevelType w:val="multilevel"/>
    <w:tmpl w:val="334A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3905E9"/>
    <w:multiLevelType w:val="hybridMultilevel"/>
    <w:tmpl w:val="CE541C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542C60B1"/>
    <w:multiLevelType w:val="hybridMultilevel"/>
    <w:tmpl w:val="5F582D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D386702"/>
    <w:multiLevelType w:val="hybridMultilevel"/>
    <w:tmpl w:val="07767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4306143"/>
    <w:multiLevelType w:val="hybridMultilevel"/>
    <w:tmpl w:val="04EE8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287084"/>
    <w:multiLevelType w:val="multilevel"/>
    <w:tmpl w:val="8D40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A27EE"/>
    <w:multiLevelType w:val="hybridMultilevel"/>
    <w:tmpl w:val="3C5E6B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6A324AC9"/>
    <w:multiLevelType w:val="hybridMultilevel"/>
    <w:tmpl w:val="A360455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772637F0"/>
    <w:multiLevelType w:val="multilevel"/>
    <w:tmpl w:val="80FC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B66070"/>
    <w:multiLevelType w:val="multilevel"/>
    <w:tmpl w:val="F69A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4802512">
    <w:abstractNumId w:val="10"/>
  </w:num>
  <w:num w:numId="2" w16cid:durableId="1720393085">
    <w:abstractNumId w:val="13"/>
  </w:num>
  <w:num w:numId="3" w16cid:durableId="1650330346">
    <w:abstractNumId w:val="25"/>
  </w:num>
  <w:num w:numId="4" w16cid:durableId="292180330">
    <w:abstractNumId w:val="21"/>
  </w:num>
  <w:num w:numId="5" w16cid:durableId="1089540229">
    <w:abstractNumId w:val="1"/>
  </w:num>
  <w:num w:numId="6" w16cid:durableId="1944606428">
    <w:abstractNumId w:val="24"/>
  </w:num>
  <w:num w:numId="7" w16cid:durableId="1574661624">
    <w:abstractNumId w:val="5"/>
  </w:num>
  <w:num w:numId="8" w16cid:durableId="1524660973">
    <w:abstractNumId w:val="14"/>
  </w:num>
  <w:num w:numId="9" w16cid:durableId="1769153256">
    <w:abstractNumId w:val="11"/>
  </w:num>
  <w:num w:numId="10" w16cid:durableId="109328058">
    <w:abstractNumId w:val="15"/>
  </w:num>
  <w:num w:numId="11" w16cid:durableId="381709168">
    <w:abstractNumId w:val="16"/>
  </w:num>
  <w:num w:numId="12" w16cid:durableId="311713099">
    <w:abstractNumId w:val="17"/>
  </w:num>
  <w:num w:numId="13" w16cid:durableId="1374040287">
    <w:abstractNumId w:val="6"/>
  </w:num>
  <w:num w:numId="14" w16cid:durableId="2073841719">
    <w:abstractNumId w:val="3"/>
  </w:num>
  <w:num w:numId="15" w16cid:durableId="1338268638">
    <w:abstractNumId w:val="7"/>
  </w:num>
  <w:num w:numId="16" w16cid:durableId="2104034621">
    <w:abstractNumId w:val="9"/>
  </w:num>
  <w:num w:numId="17" w16cid:durableId="1823228400">
    <w:abstractNumId w:val="22"/>
  </w:num>
  <w:num w:numId="18" w16cid:durableId="243955059">
    <w:abstractNumId w:val="4"/>
  </w:num>
  <w:num w:numId="19" w16cid:durableId="1072311858">
    <w:abstractNumId w:val="23"/>
  </w:num>
  <w:num w:numId="20" w16cid:durableId="1273784283">
    <w:abstractNumId w:val="0"/>
  </w:num>
  <w:num w:numId="21" w16cid:durableId="1005284260">
    <w:abstractNumId w:val="12"/>
  </w:num>
  <w:num w:numId="22" w16cid:durableId="2104034096">
    <w:abstractNumId w:val="18"/>
  </w:num>
  <w:num w:numId="23" w16cid:durableId="973557772">
    <w:abstractNumId w:val="19"/>
  </w:num>
  <w:num w:numId="24" w16cid:durableId="1507209791">
    <w:abstractNumId w:val="2"/>
  </w:num>
  <w:num w:numId="25" w16cid:durableId="1361012660">
    <w:abstractNumId w:val="8"/>
  </w:num>
  <w:num w:numId="26" w16cid:durableId="17666836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8A2"/>
    <w:rsid w:val="00015151"/>
    <w:rsid w:val="00035515"/>
    <w:rsid w:val="001366F2"/>
    <w:rsid w:val="001A1C84"/>
    <w:rsid w:val="001A698C"/>
    <w:rsid w:val="001C35BB"/>
    <w:rsid w:val="001E1946"/>
    <w:rsid w:val="0025707C"/>
    <w:rsid w:val="0028641C"/>
    <w:rsid w:val="00322613"/>
    <w:rsid w:val="00325AD6"/>
    <w:rsid w:val="003A341F"/>
    <w:rsid w:val="004033A5"/>
    <w:rsid w:val="00432896"/>
    <w:rsid w:val="004C0FA6"/>
    <w:rsid w:val="00507C24"/>
    <w:rsid w:val="005209B6"/>
    <w:rsid w:val="00564BE7"/>
    <w:rsid w:val="00571923"/>
    <w:rsid w:val="00581A3A"/>
    <w:rsid w:val="00585731"/>
    <w:rsid w:val="005B0AC8"/>
    <w:rsid w:val="005C755A"/>
    <w:rsid w:val="00612FF8"/>
    <w:rsid w:val="006142A2"/>
    <w:rsid w:val="00676A72"/>
    <w:rsid w:val="00755F52"/>
    <w:rsid w:val="0076372A"/>
    <w:rsid w:val="007956D8"/>
    <w:rsid w:val="007F6862"/>
    <w:rsid w:val="00883D94"/>
    <w:rsid w:val="008879E0"/>
    <w:rsid w:val="008A0598"/>
    <w:rsid w:val="009E18A2"/>
    <w:rsid w:val="00A45F4B"/>
    <w:rsid w:val="00A948AD"/>
    <w:rsid w:val="00AB07D6"/>
    <w:rsid w:val="00AF6F35"/>
    <w:rsid w:val="00BA6F2B"/>
    <w:rsid w:val="00BC04FC"/>
    <w:rsid w:val="00C106D6"/>
    <w:rsid w:val="00C26746"/>
    <w:rsid w:val="00C50F3B"/>
    <w:rsid w:val="00D466BD"/>
    <w:rsid w:val="00D5381B"/>
    <w:rsid w:val="00D9074B"/>
    <w:rsid w:val="00DA1AF2"/>
    <w:rsid w:val="00F707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99F977"/>
  <w15:chartTrackingRefBased/>
  <w15:docId w15:val="{C38B6945-60B0-4C9B-8E4A-57E1581A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41C"/>
    <w:pPr>
      <w:spacing w:after="0" w:line="240" w:lineRule="auto"/>
    </w:pPr>
    <w:rPr>
      <w:rFonts w:ascii="Calibri" w:hAnsi="Calibri" w:cs="Calibri"/>
    </w:rPr>
  </w:style>
  <w:style w:type="paragraph" w:styleId="Heading1">
    <w:name w:val="heading 1"/>
    <w:basedOn w:val="Normal"/>
    <w:next w:val="Normal"/>
    <w:link w:val="Heading1Char"/>
    <w:uiPriority w:val="9"/>
    <w:qFormat/>
    <w:rsid w:val="005B0AC8"/>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US"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9E0"/>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8879E0"/>
  </w:style>
  <w:style w:type="paragraph" w:styleId="Footer">
    <w:name w:val="footer"/>
    <w:basedOn w:val="Normal"/>
    <w:link w:val="FooterChar"/>
    <w:uiPriority w:val="99"/>
    <w:unhideWhenUsed/>
    <w:rsid w:val="008879E0"/>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8879E0"/>
  </w:style>
  <w:style w:type="character" w:styleId="Hyperlink">
    <w:name w:val="Hyperlink"/>
    <w:basedOn w:val="DefaultParagraphFont"/>
    <w:uiPriority w:val="99"/>
    <w:unhideWhenUsed/>
    <w:rsid w:val="008879E0"/>
    <w:rPr>
      <w:color w:val="0563C1" w:themeColor="hyperlink"/>
      <w:u w:val="single"/>
    </w:rPr>
  </w:style>
  <w:style w:type="character" w:styleId="UnresolvedMention">
    <w:name w:val="Unresolved Mention"/>
    <w:basedOn w:val="DefaultParagraphFont"/>
    <w:uiPriority w:val="99"/>
    <w:semiHidden/>
    <w:unhideWhenUsed/>
    <w:rsid w:val="008879E0"/>
    <w:rPr>
      <w:color w:val="808080"/>
      <w:shd w:val="clear" w:color="auto" w:fill="E6E6E6"/>
    </w:rPr>
  </w:style>
  <w:style w:type="paragraph" w:styleId="NormalWeb">
    <w:name w:val="Normal (Web)"/>
    <w:basedOn w:val="Normal"/>
    <w:uiPriority w:val="99"/>
    <w:unhideWhenUsed/>
    <w:rsid w:val="00D5381B"/>
    <w:pPr>
      <w:spacing w:before="100" w:beforeAutospacing="1" w:after="100" w:afterAutospacing="1"/>
    </w:pPr>
    <w:rPr>
      <w:rFonts w:eastAsia="Times New Roman"/>
      <w:lang w:eastAsia="en-AU"/>
    </w:rPr>
  </w:style>
  <w:style w:type="paragraph" w:styleId="BalloonText">
    <w:name w:val="Balloon Text"/>
    <w:basedOn w:val="Normal"/>
    <w:link w:val="BalloonTextChar"/>
    <w:uiPriority w:val="99"/>
    <w:semiHidden/>
    <w:unhideWhenUsed/>
    <w:rsid w:val="002864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41C"/>
    <w:rPr>
      <w:rFonts w:ascii="Segoe UI" w:hAnsi="Segoe UI" w:cs="Segoe UI"/>
      <w:sz w:val="18"/>
      <w:szCs w:val="18"/>
    </w:rPr>
  </w:style>
  <w:style w:type="paragraph" w:styleId="ListParagraph">
    <w:name w:val="List Paragraph"/>
    <w:basedOn w:val="Normal"/>
    <w:uiPriority w:val="34"/>
    <w:qFormat/>
    <w:rsid w:val="00D9074B"/>
    <w:pPr>
      <w:ind w:left="720"/>
    </w:pPr>
    <w:rPr>
      <w:lang w:val="en-PH"/>
      <w14:ligatures w14:val="standardContextual"/>
    </w:rPr>
  </w:style>
  <w:style w:type="character" w:customStyle="1" w:styleId="Heading1Char">
    <w:name w:val="Heading 1 Char"/>
    <w:basedOn w:val="DefaultParagraphFont"/>
    <w:link w:val="Heading1"/>
    <w:uiPriority w:val="9"/>
    <w:rsid w:val="005B0AC8"/>
    <w:rPr>
      <w:rFonts w:asciiTheme="majorHAnsi" w:eastAsiaTheme="majorEastAsia" w:hAnsiTheme="majorHAnsi" w:cstheme="majorBidi"/>
      <w:color w:val="2F5496" w:themeColor="accent1" w:themeShade="BF"/>
      <w:kern w:val="2"/>
      <w:sz w:val="40"/>
      <w:szCs w:val="40"/>
      <w:lang w:val="en-US" w:eastAsia="zh-CN"/>
      <w14:ligatures w14:val="standardContextual"/>
    </w:rPr>
  </w:style>
  <w:style w:type="paragraph" w:styleId="Title">
    <w:name w:val="Title"/>
    <w:basedOn w:val="Normal"/>
    <w:next w:val="Normal"/>
    <w:link w:val="TitleChar"/>
    <w:uiPriority w:val="10"/>
    <w:qFormat/>
    <w:rsid w:val="005B0AC8"/>
    <w:pPr>
      <w:spacing w:after="80"/>
      <w:contextualSpacing/>
    </w:pPr>
    <w:rPr>
      <w:rFonts w:asciiTheme="majorHAnsi" w:eastAsiaTheme="majorEastAsia" w:hAnsiTheme="majorHAnsi" w:cstheme="majorBidi"/>
      <w:spacing w:val="-10"/>
      <w:kern w:val="28"/>
      <w:sz w:val="56"/>
      <w:szCs w:val="56"/>
      <w:lang w:val="en-US" w:eastAsia="zh-CN"/>
      <w14:ligatures w14:val="standardContextual"/>
    </w:rPr>
  </w:style>
  <w:style w:type="character" w:customStyle="1" w:styleId="TitleChar">
    <w:name w:val="Title Char"/>
    <w:basedOn w:val="DefaultParagraphFont"/>
    <w:link w:val="Title"/>
    <w:uiPriority w:val="10"/>
    <w:rsid w:val="005B0AC8"/>
    <w:rPr>
      <w:rFonts w:asciiTheme="majorHAnsi" w:eastAsiaTheme="majorEastAsia" w:hAnsiTheme="majorHAnsi" w:cstheme="majorBidi"/>
      <w:spacing w:val="-10"/>
      <w:kern w:val="28"/>
      <w:sz w:val="56"/>
      <w:szCs w:val="56"/>
      <w:lang w:val="en-US" w:eastAsia="zh-CN"/>
      <w14:ligatures w14:val="standardContextual"/>
    </w:rPr>
  </w:style>
  <w:style w:type="paragraph" w:styleId="NoSpacing">
    <w:name w:val="No Spacing"/>
    <w:uiPriority w:val="1"/>
    <w:qFormat/>
    <w:rsid w:val="0025707C"/>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428876">
      <w:bodyDiv w:val="1"/>
      <w:marLeft w:val="0"/>
      <w:marRight w:val="0"/>
      <w:marTop w:val="0"/>
      <w:marBottom w:val="0"/>
      <w:divBdr>
        <w:top w:val="none" w:sz="0" w:space="0" w:color="auto"/>
        <w:left w:val="none" w:sz="0" w:space="0" w:color="auto"/>
        <w:bottom w:val="none" w:sz="0" w:space="0" w:color="auto"/>
        <w:right w:val="none" w:sz="0" w:space="0" w:color="auto"/>
      </w:divBdr>
    </w:div>
    <w:div w:id="570625969">
      <w:bodyDiv w:val="1"/>
      <w:marLeft w:val="0"/>
      <w:marRight w:val="0"/>
      <w:marTop w:val="0"/>
      <w:marBottom w:val="0"/>
      <w:divBdr>
        <w:top w:val="none" w:sz="0" w:space="0" w:color="auto"/>
        <w:left w:val="none" w:sz="0" w:space="0" w:color="auto"/>
        <w:bottom w:val="none" w:sz="0" w:space="0" w:color="auto"/>
        <w:right w:val="none" w:sz="0" w:space="0" w:color="auto"/>
      </w:divBdr>
    </w:div>
    <w:div w:id="1054354757">
      <w:bodyDiv w:val="1"/>
      <w:marLeft w:val="0"/>
      <w:marRight w:val="0"/>
      <w:marTop w:val="0"/>
      <w:marBottom w:val="0"/>
      <w:divBdr>
        <w:top w:val="none" w:sz="0" w:space="0" w:color="auto"/>
        <w:left w:val="none" w:sz="0" w:space="0" w:color="auto"/>
        <w:bottom w:val="none" w:sz="0" w:space="0" w:color="auto"/>
        <w:right w:val="none" w:sz="0" w:space="0" w:color="auto"/>
      </w:divBdr>
    </w:div>
    <w:div w:id="1424255442">
      <w:bodyDiv w:val="1"/>
      <w:marLeft w:val="0"/>
      <w:marRight w:val="0"/>
      <w:marTop w:val="0"/>
      <w:marBottom w:val="0"/>
      <w:divBdr>
        <w:top w:val="none" w:sz="0" w:space="0" w:color="auto"/>
        <w:left w:val="none" w:sz="0" w:space="0" w:color="auto"/>
        <w:bottom w:val="none" w:sz="0" w:space="0" w:color="auto"/>
        <w:right w:val="none" w:sz="0" w:space="0" w:color="auto"/>
      </w:divBdr>
    </w:div>
    <w:div w:id="1882665162">
      <w:bodyDiv w:val="1"/>
      <w:marLeft w:val="0"/>
      <w:marRight w:val="0"/>
      <w:marTop w:val="0"/>
      <w:marBottom w:val="0"/>
      <w:divBdr>
        <w:top w:val="none" w:sz="0" w:space="0" w:color="auto"/>
        <w:left w:val="none" w:sz="0" w:space="0" w:color="auto"/>
        <w:bottom w:val="none" w:sz="0" w:space="0" w:color="auto"/>
        <w:right w:val="none" w:sz="0" w:space="0" w:color="auto"/>
      </w:divBdr>
    </w:div>
    <w:div w:id="211092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sales@iquip.com.a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081A27A3192E45BC50863CDFA00D36" ma:contentTypeVersion="15" ma:contentTypeDescription="Create a new document." ma:contentTypeScope="" ma:versionID="226c65010b958e02f0b7d0460aabf962">
  <xsd:schema xmlns:xsd="http://www.w3.org/2001/XMLSchema" xmlns:xs="http://www.w3.org/2001/XMLSchema" xmlns:p="http://schemas.microsoft.com/office/2006/metadata/properties" xmlns:ns2="db82dae3-32c0-48db-8082-a6b2235063ba" xmlns:ns3="90b88d81-c52e-49f3-b1f9-a2ca0b8922f8" targetNamespace="http://schemas.microsoft.com/office/2006/metadata/properties" ma:root="true" ma:fieldsID="1f4a7419329e3b6900c41e33edeb5d5b" ns2:_="" ns3:_="">
    <xsd:import namespace="db82dae3-32c0-48db-8082-a6b2235063ba"/>
    <xsd:import namespace="90b88d81-c52e-49f3-b1f9-a2ca0b8922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2dae3-32c0-48db-8082-a6b2235063b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245a16c-c320-4207-81a6-713afaaf2edd}" ma:internalName="TaxCatchAll" ma:showField="CatchAllData" ma:web="db82dae3-32c0-48db-8082-a6b2235063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b88d81-c52e-49f3-b1f9-a2ca0b8922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d72b7d-f8b0-4822-a6e0-ee0512240b7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82dae3-32c0-48db-8082-a6b2235063ba" xsi:nil="true"/>
    <lcf76f155ced4ddcb4097134ff3c332f xmlns="90b88d81-c52e-49f3-b1f9-a2ca0b8922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1D2FE9-ECEE-4D18-AFFA-D4D3242F1564}">
  <ds:schemaRefs>
    <ds:schemaRef ds:uri="http://schemas.microsoft.com/sharepoint/v3/contenttype/forms"/>
  </ds:schemaRefs>
</ds:datastoreItem>
</file>

<file path=customXml/itemProps2.xml><?xml version="1.0" encoding="utf-8"?>
<ds:datastoreItem xmlns:ds="http://schemas.openxmlformats.org/officeDocument/2006/customXml" ds:itemID="{5F2C02D4-AEDC-4B89-B524-78313DCEE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2dae3-32c0-48db-8082-a6b2235063ba"/>
    <ds:schemaRef ds:uri="90b88d81-c52e-49f3-b1f9-a2ca0b8922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4CFDC9-D34E-432E-8803-542856594C32}">
  <ds:schemaRefs>
    <ds:schemaRef ds:uri="http://schemas.microsoft.com/office/2006/metadata/properties"/>
    <ds:schemaRef ds:uri="http://schemas.microsoft.com/office/infopath/2007/PartnerControls"/>
    <ds:schemaRef ds:uri="db82dae3-32c0-48db-8082-a6b2235063ba"/>
    <ds:schemaRef ds:uri="90b88d81-c52e-49f3-b1f9-a2ca0b8922f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Chantelle Salisbury</dc:creator>
  <cp:keywords/>
  <dc:description/>
  <cp:lastModifiedBy>April Rampas</cp:lastModifiedBy>
  <cp:revision>2</cp:revision>
  <dcterms:created xsi:type="dcterms:W3CDTF">2026-02-10T22:50:00Z</dcterms:created>
  <dcterms:modified xsi:type="dcterms:W3CDTF">2026-02-10T22:50:00Z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0x01010002081A27A3192E45BC50863CDFA00D36</vt:lpwstr>
  </property>
  <property fmtid="{D5CDD505-2E9C-101B-9397-08002B2CF9AE}" pid="3" name="Order">
    <vt:r8>156400</vt:r8>
  </property>
  <property fmtid="{D5CDD505-2E9C-101B-9397-08002B2CF9AE}" pid="4" name="GrammarlyDocumentId">
    <vt:lpwstr>2dbcb8c8-a9cf-461c-b8e6-3edd9f56131d</vt:lpwstr>
  </property>
</Properties>
</file>